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C" w:rsidRDefault="005770EA" w:rsidP="002E37D1">
      <w:pPr>
        <w:rPr>
          <w:b/>
        </w:rPr>
      </w:pPr>
      <w:r w:rsidRPr="005770EA">
        <w:rPr>
          <w:b/>
        </w:rPr>
        <w:t>LETTER TO ALL COUNCIL RESIDENTS</w:t>
      </w: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  <w:r>
        <w:rPr>
          <w:b/>
        </w:rPr>
        <w:t xml:space="preserve">Dear Resident </w:t>
      </w:r>
    </w:p>
    <w:p w:rsidR="005770EA" w:rsidRDefault="005770EA" w:rsidP="002E37D1">
      <w:pPr>
        <w:rPr>
          <w:b/>
        </w:rPr>
      </w:pPr>
    </w:p>
    <w:p w:rsidR="005770EA" w:rsidRDefault="005770EA" w:rsidP="002E37D1">
      <w:pPr>
        <w:rPr>
          <w:b/>
        </w:rPr>
      </w:pPr>
    </w:p>
    <w:p w:rsidR="005770EA" w:rsidRPr="005770EA" w:rsidRDefault="005770EA" w:rsidP="005770EA">
      <w:pPr>
        <w:rPr>
          <w:rFonts w:asciiTheme="minorHAnsi" w:hAnsiTheme="minorHAnsi"/>
          <w:b/>
          <w:u w:val="single"/>
        </w:rPr>
      </w:pPr>
      <w:r w:rsidRPr="005770EA">
        <w:rPr>
          <w:b/>
          <w:u w:val="single"/>
        </w:rPr>
        <w:t>You could be eligible for a refund on your water charges</w:t>
      </w:r>
    </w:p>
    <w:p w:rsidR="005770EA" w:rsidRDefault="005770EA" w:rsidP="005770EA"/>
    <w:p w:rsidR="005770EA" w:rsidRDefault="005770EA" w:rsidP="005770EA"/>
    <w:p w:rsidR="005770EA" w:rsidRDefault="005770EA" w:rsidP="005770EA"/>
    <w:p w:rsidR="005770EA" w:rsidRDefault="005770EA" w:rsidP="005770EA">
      <w:r>
        <w:t xml:space="preserve">Many council tenants and former tenants are entitled to a refund following a review of the way </w:t>
      </w:r>
      <w:r>
        <w:t>they have been</w:t>
      </w:r>
      <w:r>
        <w:t xml:space="preserve"> charge for water.</w:t>
      </w:r>
    </w:p>
    <w:p w:rsidR="005770EA" w:rsidRDefault="005770EA" w:rsidP="005770EA">
      <w:r>
        <w:t>Another London council were taken to court to challenge the way they collect</w:t>
      </w:r>
      <w:r>
        <w:t>ed</w:t>
      </w:r>
      <w:r>
        <w:t xml:space="preserve"> water charges on behalf of Thames Water. The court ruled that they must change their charges due to the wording of their contract with the water company.</w:t>
      </w:r>
    </w:p>
    <w:p w:rsidR="005770EA" w:rsidRDefault="005770EA" w:rsidP="005770EA">
      <w:r>
        <w:t>In light of this case, WBC</w:t>
      </w:r>
      <w:r>
        <w:t xml:space="preserve"> reviewed </w:t>
      </w:r>
      <w:r>
        <w:t>their</w:t>
      </w:r>
      <w:r>
        <w:t xml:space="preserve"> contract and found that it was almost identical to</w:t>
      </w:r>
      <w:r>
        <w:t xml:space="preserve"> the one challenged in court. They</w:t>
      </w:r>
      <w:r>
        <w:t xml:space="preserve"> have therefore adjusted </w:t>
      </w:r>
      <w:r>
        <w:t xml:space="preserve">the </w:t>
      </w:r>
      <w:r>
        <w:t>water charges in line with the court ruling and in many cases council tenants will be due a refund.</w:t>
      </w:r>
    </w:p>
    <w:p w:rsidR="005770EA" w:rsidRDefault="005770EA" w:rsidP="005770EA">
      <w:r>
        <w:t>The adjustment covers the period from the tenancy start date or 5 April 2010 (whichever is the later) until 29 January 2017.</w:t>
      </w:r>
    </w:p>
    <w:p w:rsidR="005770EA" w:rsidRDefault="005770EA" w:rsidP="005770EA">
      <w:r>
        <w:t xml:space="preserve">If your account is in </w:t>
      </w:r>
      <w:r w:rsidR="00A22BB3">
        <w:t>CREDIT</w:t>
      </w:r>
      <w:r>
        <w:t xml:space="preserve"> you may be entitled to a refund.</w:t>
      </w:r>
    </w:p>
    <w:p w:rsidR="00A22BB3" w:rsidRDefault="00A22BB3" w:rsidP="005770EA">
      <w:r>
        <w:t>If you are in arrears you will not receive the refund however it will come off your accumulated arrears</w:t>
      </w:r>
    </w:p>
    <w:p w:rsidR="00A22BB3" w:rsidRDefault="00A22BB3" w:rsidP="00A22BB3">
      <w:r>
        <w:t>It</w:t>
      </w:r>
      <w:r>
        <w:t xml:space="preserve"> will take time for refunds to be processed. Refunds will be processed as quickly as possible </w:t>
      </w:r>
    </w:p>
    <w:p w:rsidR="00A22BB3" w:rsidRDefault="00A22BB3" w:rsidP="00A22BB3">
      <w:r>
        <w:t>Former tenants who had a tenancy at any time from 5 April 2010 onwards may also be due a refund</w:t>
      </w:r>
    </w:p>
    <w:p w:rsidR="00A22BB3" w:rsidRDefault="00A22BB3" w:rsidP="005770EA">
      <w:r>
        <w:t>YOU ARE NOT REQUIRE TO DO ANYTHING AT THE MOMENT</w:t>
      </w:r>
    </w:p>
    <w:p w:rsidR="00A22BB3" w:rsidRDefault="00A22BB3" w:rsidP="005770EA">
      <w:r>
        <w:t xml:space="preserve">Further information will be published on </w:t>
      </w:r>
      <w:r>
        <w:t>the councils</w:t>
      </w:r>
      <w:bookmarkStart w:id="0" w:name="_GoBack"/>
      <w:bookmarkEnd w:id="0"/>
      <w:r>
        <w:t xml:space="preserve"> website www.wandsworth.gov.uk/rents</w:t>
      </w:r>
    </w:p>
    <w:p w:rsidR="005770EA" w:rsidRPr="005770EA" w:rsidRDefault="005770EA" w:rsidP="002E37D1">
      <w:pPr>
        <w:rPr>
          <w:b/>
          <w:u w:val="single"/>
        </w:rPr>
      </w:pPr>
    </w:p>
    <w:sectPr w:rsidR="005770EA" w:rsidRPr="005770EA" w:rsidSect="00126966">
      <w:headerReference w:type="default" r:id="rId8"/>
      <w:footerReference w:type="default" r:id="rId9"/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84" w:rsidRDefault="00A96684" w:rsidP="004F5143">
      <w:r>
        <w:separator/>
      </w:r>
    </w:p>
  </w:endnote>
  <w:endnote w:type="continuationSeparator" w:id="0">
    <w:p w:rsidR="00A96684" w:rsidRDefault="00A96684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84" w:rsidRDefault="00A96684" w:rsidP="004F5143">
      <w:r>
        <w:separator/>
      </w:r>
    </w:p>
  </w:footnote>
  <w:footnote w:type="continuationSeparator" w:id="0">
    <w:p w:rsidR="00A96684" w:rsidRDefault="00A96684" w:rsidP="004F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43" w:rsidRDefault="003766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-373380</wp:posOffset>
          </wp:positionV>
          <wp:extent cx="2295525" cy="2438400"/>
          <wp:effectExtent l="19050" t="0" r="9525" b="0"/>
          <wp:wrapNone/>
          <wp:docPr id="2" name="Picture 1" descr="MCMO 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O letterhead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6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9"/>
    <w:rsid w:val="000014C1"/>
    <w:rsid w:val="00003276"/>
    <w:rsid w:val="00004C47"/>
    <w:rsid w:val="000111CE"/>
    <w:rsid w:val="00033D4C"/>
    <w:rsid w:val="00090B57"/>
    <w:rsid w:val="00091142"/>
    <w:rsid w:val="000A2B03"/>
    <w:rsid w:val="000B7B40"/>
    <w:rsid w:val="000C50D8"/>
    <w:rsid w:val="000C5DC1"/>
    <w:rsid w:val="000E5C45"/>
    <w:rsid w:val="000F519F"/>
    <w:rsid w:val="00120FA9"/>
    <w:rsid w:val="00124F23"/>
    <w:rsid w:val="00126966"/>
    <w:rsid w:val="001559C4"/>
    <w:rsid w:val="00186CEE"/>
    <w:rsid w:val="001A5F6F"/>
    <w:rsid w:val="001B63EB"/>
    <w:rsid w:val="001C3A55"/>
    <w:rsid w:val="001E0097"/>
    <w:rsid w:val="001E1526"/>
    <w:rsid w:val="001F2DED"/>
    <w:rsid w:val="00216D7B"/>
    <w:rsid w:val="00255B5F"/>
    <w:rsid w:val="0026469E"/>
    <w:rsid w:val="00286B84"/>
    <w:rsid w:val="002B7AE6"/>
    <w:rsid w:val="002C0D40"/>
    <w:rsid w:val="002C3EA7"/>
    <w:rsid w:val="002E043B"/>
    <w:rsid w:val="002E37D1"/>
    <w:rsid w:val="00323175"/>
    <w:rsid w:val="003411EE"/>
    <w:rsid w:val="00366EBE"/>
    <w:rsid w:val="0037591F"/>
    <w:rsid w:val="003766B0"/>
    <w:rsid w:val="003841CD"/>
    <w:rsid w:val="0038694E"/>
    <w:rsid w:val="003920C6"/>
    <w:rsid w:val="00393B02"/>
    <w:rsid w:val="003A69CE"/>
    <w:rsid w:val="003C58EF"/>
    <w:rsid w:val="003E4DD9"/>
    <w:rsid w:val="00411815"/>
    <w:rsid w:val="0041642D"/>
    <w:rsid w:val="00430468"/>
    <w:rsid w:val="00434FAC"/>
    <w:rsid w:val="00436910"/>
    <w:rsid w:val="00436E65"/>
    <w:rsid w:val="00453B3E"/>
    <w:rsid w:val="004853C4"/>
    <w:rsid w:val="004B3B94"/>
    <w:rsid w:val="004D56F5"/>
    <w:rsid w:val="004E26B7"/>
    <w:rsid w:val="004E45BC"/>
    <w:rsid w:val="004F5143"/>
    <w:rsid w:val="004F5925"/>
    <w:rsid w:val="005564B7"/>
    <w:rsid w:val="0056383A"/>
    <w:rsid w:val="005770EA"/>
    <w:rsid w:val="00584BE2"/>
    <w:rsid w:val="0058567D"/>
    <w:rsid w:val="005A0C36"/>
    <w:rsid w:val="006026E3"/>
    <w:rsid w:val="00631EAF"/>
    <w:rsid w:val="00656D76"/>
    <w:rsid w:val="00681A62"/>
    <w:rsid w:val="00697468"/>
    <w:rsid w:val="006A010B"/>
    <w:rsid w:val="006A5B36"/>
    <w:rsid w:val="006B733F"/>
    <w:rsid w:val="006E1718"/>
    <w:rsid w:val="006E7921"/>
    <w:rsid w:val="006F25AA"/>
    <w:rsid w:val="006F7142"/>
    <w:rsid w:val="00700096"/>
    <w:rsid w:val="00705EBB"/>
    <w:rsid w:val="00765C91"/>
    <w:rsid w:val="00783ACE"/>
    <w:rsid w:val="007A0138"/>
    <w:rsid w:val="007A6D00"/>
    <w:rsid w:val="007B3D68"/>
    <w:rsid w:val="007C5095"/>
    <w:rsid w:val="007C68AB"/>
    <w:rsid w:val="007C7AFB"/>
    <w:rsid w:val="007E04F9"/>
    <w:rsid w:val="007E0628"/>
    <w:rsid w:val="007E16A7"/>
    <w:rsid w:val="007F3E0B"/>
    <w:rsid w:val="0080470C"/>
    <w:rsid w:val="0082193F"/>
    <w:rsid w:val="008558EC"/>
    <w:rsid w:val="00860FEF"/>
    <w:rsid w:val="00866A7F"/>
    <w:rsid w:val="00871F06"/>
    <w:rsid w:val="00881ADF"/>
    <w:rsid w:val="00887DA2"/>
    <w:rsid w:val="00894F4B"/>
    <w:rsid w:val="008B39C7"/>
    <w:rsid w:val="008E438C"/>
    <w:rsid w:val="008F6BBC"/>
    <w:rsid w:val="00904596"/>
    <w:rsid w:val="009116B6"/>
    <w:rsid w:val="00953E96"/>
    <w:rsid w:val="00965EAE"/>
    <w:rsid w:val="00984FBB"/>
    <w:rsid w:val="00990A7B"/>
    <w:rsid w:val="009955B7"/>
    <w:rsid w:val="0099743F"/>
    <w:rsid w:val="009C3085"/>
    <w:rsid w:val="009D0B13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22BB3"/>
    <w:rsid w:val="00A47710"/>
    <w:rsid w:val="00A515F1"/>
    <w:rsid w:val="00A606C6"/>
    <w:rsid w:val="00A77093"/>
    <w:rsid w:val="00A96684"/>
    <w:rsid w:val="00AC358A"/>
    <w:rsid w:val="00AC47E5"/>
    <w:rsid w:val="00AC494F"/>
    <w:rsid w:val="00AC4E25"/>
    <w:rsid w:val="00AD49BE"/>
    <w:rsid w:val="00AF4E6D"/>
    <w:rsid w:val="00B24307"/>
    <w:rsid w:val="00B25101"/>
    <w:rsid w:val="00B41665"/>
    <w:rsid w:val="00B7709D"/>
    <w:rsid w:val="00B86645"/>
    <w:rsid w:val="00B95780"/>
    <w:rsid w:val="00BA262C"/>
    <w:rsid w:val="00BA3165"/>
    <w:rsid w:val="00BA6AC4"/>
    <w:rsid w:val="00BD59AE"/>
    <w:rsid w:val="00BE1291"/>
    <w:rsid w:val="00BF1515"/>
    <w:rsid w:val="00BF2EE0"/>
    <w:rsid w:val="00BF7669"/>
    <w:rsid w:val="00C01E17"/>
    <w:rsid w:val="00C0255B"/>
    <w:rsid w:val="00C142E4"/>
    <w:rsid w:val="00C27018"/>
    <w:rsid w:val="00C45A18"/>
    <w:rsid w:val="00C5126B"/>
    <w:rsid w:val="00C672E5"/>
    <w:rsid w:val="00C77ABA"/>
    <w:rsid w:val="00C92014"/>
    <w:rsid w:val="00CA37BE"/>
    <w:rsid w:val="00CA679B"/>
    <w:rsid w:val="00CD6296"/>
    <w:rsid w:val="00CF7807"/>
    <w:rsid w:val="00D00FF3"/>
    <w:rsid w:val="00D24177"/>
    <w:rsid w:val="00D62847"/>
    <w:rsid w:val="00D63066"/>
    <w:rsid w:val="00DA030C"/>
    <w:rsid w:val="00DA145B"/>
    <w:rsid w:val="00DB500F"/>
    <w:rsid w:val="00DC4D14"/>
    <w:rsid w:val="00DE265C"/>
    <w:rsid w:val="00E11B9F"/>
    <w:rsid w:val="00E1435D"/>
    <w:rsid w:val="00E1576E"/>
    <w:rsid w:val="00E32CF7"/>
    <w:rsid w:val="00E37958"/>
    <w:rsid w:val="00E84A21"/>
    <w:rsid w:val="00E94A42"/>
    <w:rsid w:val="00ED601F"/>
    <w:rsid w:val="00EE295E"/>
    <w:rsid w:val="00F205B3"/>
    <w:rsid w:val="00F33D62"/>
    <w:rsid w:val="00F660A5"/>
    <w:rsid w:val="00F67051"/>
    <w:rsid w:val="00F92E43"/>
    <w:rsid w:val="00F94AB6"/>
    <w:rsid w:val="00F96862"/>
    <w:rsid w:val="00FA1783"/>
    <w:rsid w:val="00FA33DD"/>
    <w:rsid w:val="00FC3DB2"/>
    <w:rsid w:val="00FE01A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EFF77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255B5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2D3A-9F75-47E5-9654-476652C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MCMO Office</cp:lastModifiedBy>
  <cp:revision>2</cp:revision>
  <cp:lastPrinted>2017-03-07T13:13:00Z</cp:lastPrinted>
  <dcterms:created xsi:type="dcterms:W3CDTF">2017-03-20T12:37:00Z</dcterms:created>
  <dcterms:modified xsi:type="dcterms:W3CDTF">2017-03-20T12:37:00Z</dcterms:modified>
</cp:coreProperties>
</file>