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29922" w14:textId="202D99AF" w:rsidR="00103C45" w:rsidRPr="00103C45" w:rsidRDefault="006D26E2" w:rsidP="00103C45">
      <w:pPr>
        <w:pStyle w:val="Heading1"/>
        <w:spacing w:before="0"/>
        <w:jc w:val="center"/>
        <w:rPr>
          <w:rStyle w:val="s1"/>
          <w:rFonts w:asciiTheme="minorHAnsi" w:hAnsiTheme="minorHAnsi"/>
          <w:sz w:val="22"/>
          <w:szCs w:val="22"/>
        </w:rPr>
      </w:pPr>
      <w:bookmarkStart w:id="0" w:name="_GoBack"/>
      <w:bookmarkEnd w:id="0"/>
      <w:r w:rsidRPr="00103C45">
        <w:rPr>
          <w:rStyle w:val="s1"/>
          <w:rFonts w:asciiTheme="minorHAnsi" w:hAnsiTheme="minorHAnsi"/>
          <w:sz w:val="22"/>
          <w:szCs w:val="22"/>
        </w:rPr>
        <w:t>Minutes of the Totteridge House</w:t>
      </w:r>
      <w:r w:rsidR="003229E6">
        <w:rPr>
          <w:rStyle w:val="s1"/>
          <w:rFonts w:asciiTheme="minorHAnsi" w:hAnsiTheme="minorHAnsi"/>
          <w:sz w:val="22"/>
          <w:szCs w:val="22"/>
        </w:rPr>
        <w:t xml:space="preserve"> Reconvened Annual General M</w:t>
      </w:r>
      <w:r w:rsidRPr="00103C45">
        <w:rPr>
          <w:rStyle w:val="s1"/>
          <w:rFonts w:asciiTheme="minorHAnsi" w:hAnsiTheme="minorHAnsi"/>
          <w:sz w:val="22"/>
          <w:szCs w:val="22"/>
        </w:rPr>
        <w:t>eeting</w:t>
      </w:r>
    </w:p>
    <w:p w14:paraId="28EE1ABC" w14:textId="6FA9261B" w:rsidR="006D26E2" w:rsidRPr="00103C45" w:rsidRDefault="003229E6" w:rsidP="00103C45">
      <w:pPr>
        <w:pStyle w:val="Heading1"/>
        <w:spacing w:before="0"/>
        <w:jc w:val="center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b/>
          <w:sz w:val="22"/>
          <w:szCs w:val="22"/>
        </w:rPr>
        <w:t>06.01</w:t>
      </w:r>
      <w:r w:rsidR="00AC540C">
        <w:rPr>
          <w:rStyle w:val="s1"/>
          <w:rFonts w:asciiTheme="minorHAnsi" w:hAnsiTheme="minorHAnsi"/>
          <w:b/>
          <w:sz w:val="22"/>
          <w:szCs w:val="22"/>
        </w:rPr>
        <w:t>.2021</w:t>
      </w:r>
    </w:p>
    <w:p w14:paraId="28EE1ABD" w14:textId="77777777" w:rsidR="006D26E2" w:rsidRPr="00103C45" w:rsidRDefault="006D26E2" w:rsidP="006D26E2">
      <w:pPr>
        <w:pStyle w:val="p1"/>
        <w:rPr>
          <w:rStyle w:val="s1"/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85"/>
        <w:gridCol w:w="2925"/>
        <w:gridCol w:w="3006"/>
      </w:tblGrid>
      <w:tr w:rsidR="006D26E2" w:rsidRPr="00103C45" w14:paraId="28EE1AC1" w14:textId="77777777" w:rsidTr="008D6A18">
        <w:tc>
          <w:tcPr>
            <w:tcW w:w="3085" w:type="dxa"/>
            <w:tcBorders>
              <w:bottom w:val="single" w:sz="4" w:space="0" w:color="auto"/>
              <w:right w:val="nil"/>
            </w:tcBorders>
          </w:tcPr>
          <w:p w14:paraId="28EE1ABE" w14:textId="77777777" w:rsidR="006D26E2" w:rsidRPr="00103C45" w:rsidRDefault="006D26E2" w:rsidP="00D93E1B">
            <w:pPr>
              <w:pStyle w:val="p1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03C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2925" w:type="dxa"/>
            <w:tcBorders>
              <w:left w:val="nil"/>
              <w:bottom w:val="single" w:sz="4" w:space="0" w:color="auto"/>
            </w:tcBorders>
          </w:tcPr>
          <w:p w14:paraId="28EE1ABF" w14:textId="77777777" w:rsidR="006D26E2" w:rsidRPr="00103C45" w:rsidRDefault="006D26E2" w:rsidP="00D93E1B">
            <w:pPr>
              <w:pStyle w:val="p1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006" w:type="dxa"/>
          </w:tcPr>
          <w:p w14:paraId="28EE1AC0" w14:textId="77777777" w:rsidR="006D26E2" w:rsidRPr="00103C45" w:rsidRDefault="006D26E2" w:rsidP="00D93E1B">
            <w:pPr>
              <w:pStyle w:val="p1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03C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In attendance</w:t>
            </w:r>
          </w:p>
        </w:tc>
      </w:tr>
      <w:tr w:rsidR="006D26E2" w:rsidRPr="00103C45" w14:paraId="28EE1ACA" w14:textId="77777777" w:rsidTr="008D6A18">
        <w:tc>
          <w:tcPr>
            <w:tcW w:w="3085" w:type="dxa"/>
            <w:tcBorders>
              <w:right w:val="nil"/>
            </w:tcBorders>
          </w:tcPr>
          <w:p w14:paraId="3EBDC740" w14:textId="1E797513" w:rsidR="00807CF1" w:rsidRPr="00103C45" w:rsidRDefault="00807CF1" w:rsidP="00C33F0E">
            <w:pPr>
              <w:pStyle w:val="p1"/>
              <w:rPr>
                <w:rFonts w:asciiTheme="minorHAnsi" w:hAnsiTheme="minorHAnsi"/>
                <w:w w:val="98"/>
                <w:sz w:val="22"/>
                <w:szCs w:val="22"/>
                <w:lang w:val="en-US"/>
              </w:rPr>
            </w:pPr>
            <w:r w:rsidRPr="00103C45">
              <w:rPr>
                <w:rFonts w:asciiTheme="minorHAnsi" w:hAnsiTheme="minorHAnsi"/>
                <w:w w:val="98"/>
                <w:sz w:val="22"/>
                <w:szCs w:val="22"/>
                <w:lang w:val="en-US"/>
              </w:rPr>
              <w:t>Sumi Latchman</w:t>
            </w:r>
          </w:p>
          <w:p w14:paraId="28EE1AC5" w14:textId="3EC0F1C3" w:rsidR="00A14FC7" w:rsidRPr="00103C45" w:rsidRDefault="001A08A4" w:rsidP="00C33F0E">
            <w:pPr>
              <w:pStyle w:val="p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03C45">
              <w:rPr>
                <w:rFonts w:asciiTheme="minorHAnsi" w:hAnsiTheme="minorHAnsi"/>
                <w:color w:val="auto"/>
                <w:sz w:val="22"/>
                <w:szCs w:val="22"/>
              </w:rPr>
              <w:t>Anna Morton</w:t>
            </w:r>
          </w:p>
        </w:tc>
        <w:tc>
          <w:tcPr>
            <w:tcW w:w="2925" w:type="dxa"/>
            <w:tcBorders>
              <w:left w:val="nil"/>
            </w:tcBorders>
          </w:tcPr>
          <w:p w14:paraId="28EE1AC7" w14:textId="017D7CF6" w:rsidR="00E20558" w:rsidRPr="00103C45" w:rsidRDefault="00E20558" w:rsidP="00D93E1B">
            <w:pPr>
              <w:pStyle w:val="p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006" w:type="dxa"/>
          </w:tcPr>
          <w:p w14:paraId="28EE1AC8" w14:textId="77777777" w:rsidR="006D26E2" w:rsidRPr="00103C45" w:rsidRDefault="006D26E2" w:rsidP="00D93E1B">
            <w:pPr>
              <w:pStyle w:val="p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03C45">
              <w:rPr>
                <w:rFonts w:asciiTheme="minorHAnsi" w:hAnsiTheme="minorHAnsi"/>
                <w:color w:val="auto"/>
                <w:sz w:val="22"/>
                <w:szCs w:val="22"/>
              </w:rPr>
              <w:t>Kamila Klidzia</w:t>
            </w:r>
          </w:p>
          <w:p w14:paraId="28EE1AC9" w14:textId="032A5CE9" w:rsidR="008D6A18" w:rsidRPr="00103C45" w:rsidRDefault="008D6A18" w:rsidP="00D93E1B">
            <w:pPr>
              <w:pStyle w:val="p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28EE1ACB" w14:textId="77777777" w:rsidR="006D26E2" w:rsidRPr="00103C45" w:rsidRDefault="006D26E2" w:rsidP="006D26E2"/>
    <w:p w14:paraId="28EE1ACC" w14:textId="03E6CE0A" w:rsidR="00E20558" w:rsidRPr="00103C45" w:rsidRDefault="00E20558" w:rsidP="002F070F">
      <w:pPr>
        <w:spacing w:after="0"/>
        <w:rPr>
          <w:w w:val="98"/>
          <w:lang w:val="en-US"/>
        </w:rPr>
      </w:pPr>
      <w:r w:rsidRPr="00103C45">
        <w:rPr>
          <w:w w:val="98"/>
          <w:lang w:val="en-US"/>
        </w:rPr>
        <w:t>Apologies from</w:t>
      </w:r>
      <w:r w:rsidR="001F4DFD" w:rsidRPr="00103C45">
        <w:rPr>
          <w:w w:val="98"/>
          <w:lang w:val="en-US"/>
        </w:rPr>
        <w:t xml:space="preserve"> </w:t>
      </w:r>
      <w:r w:rsidR="00103C45" w:rsidRPr="00103C45">
        <w:rPr>
          <w:w w:val="98"/>
          <w:lang w:val="en-US"/>
        </w:rPr>
        <w:t>Jo Baxter, Nicola Lionello, Augustus Beeko</w:t>
      </w:r>
    </w:p>
    <w:p w14:paraId="28EE1ACD" w14:textId="77777777" w:rsidR="00E20558" w:rsidRPr="00103C45" w:rsidRDefault="00E20558" w:rsidP="002F070F">
      <w:pPr>
        <w:spacing w:after="0"/>
        <w:rPr>
          <w:b/>
          <w:w w:val="98"/>
          <w:lang w:val="en-US"/>
        </w:rPr>
      </w:pPr>
    </w:p>
    <w:p w14:paraId="28EE1ACE" w14:textId="3A36DC49" w:rsidR="00E20558" w:rsidRPr="00103C45" w:rsidRDefault="003229E6" w:rsidP="002F070F">
      <w:pPr>
        <w:spacing w:after="0"/>
        <w:rPr>
          <w:b/>
          <w:w w:val="98"/>
          <w:lang w:val="en-US"/>
        </w:rPr>
      </w:pPr>
      <w:r>
        <w:rPr>
          <w:b/>
          <w:w w:val="98"/>
          <w:lang w:val="en-US"/>
        </w:rPr>
        <w:t>1</w:t>
      </w:r>
      <w:r w:rsidR="00E20558" w:rsidRPr="00103C45">
        <w:rPr>
          <w:b/>
          <w:w w:val="98"/>
          <w:lang w:val="en-US"/>
        </w:rPr>
        <w:t>. Minutes of the last meeting</w:t>
      </w:r>
    </w:p>
    <w:p w14:paraId="28EE1ACF" w14:textId="158DEEDA" w:rsidR="00E20558" w:rsidRPr="00103C45" w:rsidRDefault="00E20558" w:rsidP="002F070F">
      <w:pPr>
        <w:spacing w:after="0"/>
        <w:rPr>
          <w:w w:val="98"/>
          <w:lang w:val="en-US"/>
        </w:rPr>
      </w:pPr>
      <w:r w:rsidRPr="00103C45">
        <w:rPr>
          <w:w w:val="98"/>
          <w:lang w:val="en-US"/>
        </w:rPr>
        <w:t xml:space="preserve">The minutes of the meeting dated </w:t>
      </w:r>
      <w:r w:rsidR="003229E6">
        <w:rPr>
          <w:w w:val="98"/>
          <w:lang w:val="en-US"/>
        </w:rPr>
        <w:t>11.12.2019</w:t>
      </w:r>
      <w:r w:rsidR="00B9438C">
        <w:rPr>
          <w:w w:val="98"/>
          <w:lang w:val="en-US"/>
        </w:rPr>
        <w:t xml:space="preserve"> </w:t>
      </w:r>
      <w:r w:rsidRPr="00103C45">
        <w:rPr>
          <w:w w:val="98"/>
          <w:lang w:val="en-US"/>
        </w:rPr>
        <w:t>were read and approved as a true and accurate record.</w:t>
      </w:r>
    </w:p>
    <w:p w14:paraId="28EE1AD0" w14:textId="26EDC1C6" w:rsidR="00E20558" w:rsidRPr="00103C45" w:rsidRDefault="00D66516" w:rsidP="002F070F">
      <w:pPr>
        <w:spacing w:after="0"/>
        <w:rPr>
          <w:w w:val="98"/>
          <w:lang w:val="en-US"/>
        </w:rPr>
      </w:pPr>
      <w:r w:rsidRPr="00103C45">
        <w:rPr>
          <w:w w:val="98"/>
          <w:lang w:val="en-US"/>
        </w:rPr>
        <w:t xml:space="preserve">Proposed by </w:t>
      </w:r>
      <w:r w:rsidR="00103C45" w:rsidRPr="00103C45">
        <w:rPr>
          <w:w w:val="98"/>
          <w:lang w:val="en-US"/>
        </w:rPr>
        <w:t>SL</w:t>
      </w:r>
    </w:p>
    <w:p w14:paraId="28EE1AD1" w14:textId="17A9F2A3" w:rsidR="00E20558" w:rsidRDefault="00D66516" w:rsidP="002F070F">
      <w:pPr>
        <w:spacing w:after="0"/>
        <w:rPr>
          <w:w w:val="98"/>
          <w:lang w:val="en-US"/>
        </w:rPr>
      </w:pPr>
      <w:r w:rsidRPr="00103C45">
        <w:rPr>
          <w:w w:val="98"/>
          <w:lang w:val="en-US"/>
        </w:rPr>
        <w:t xml:space="preserve">Seconded by </w:t>
      </w:r>
      <w:r w:rsidR="003229E6">
        <w:rPr>
          <w:w w:val="98"/>
          <w:lang w:val="en-US"/>
        </w:rPr>
        <w:t>AM</w:t>
      </w:r>
    </w:p>
    <w:p w14:paraId="6DCE27D6" w14:textId="77777777" w:rsidR="003229E6" w:rsidRPr="00103C45" w:rsidRDefault="003229E6" w:rsidP="002F070F">
      <w:pPr>
        <w:spacing w:after="0"/>
        <w:rPr>
          <w:w w:val="98"/>
          <w:lang w:val="en-US"/>
        </w:rPr>
      </w:pPr>
    </w:p>
    <w:p w14:paraId="28EE1AD2" w14:textId="59007A19" w:rsidR="00E20558" w:rsidRPr="003229E6" w:rsidRDefault="003229E6" w:rsidP="002F070F">
      <w:pPr>
        <w:spacing w:after="0"/>
        <w:rPr>
          <w:b/>
          <w:bCs/>
          <w:w w:val="98"/>
          <w:lang w:val="en-US"/>
        </w:rPr>
      </w:pPr>
      <w:r w:rsidRPr="003229E6">
        <w:rPr>
          <w:b/>
          <w:bCs/>
          <w:w w:val="98"/>
          <w:lang w:val="en-US"/>
        </w:rPr>
        <w:t>2. Matters Arising</w:t>
      </w:r>
    </w:p>
    <w:p w14:paraId="0258FBC9" w14:textId="4EEC8BF2" w:rsidR="003229E6" w:rsidRDefault="003229E6" w:rsidP="002F070F">
      <w:pPr>
        <w:spacing w:after="0"/>
        <w:rPr>
          <w:w w:val="98"/>
          <w:lang w:val="en-US"/>
        </w:rPr>
      </w:pPr>
      <w:r>
        <w:rPr>
          <w:w w:val="98"/>
          <w:lang w:val="en-US"/>
        </w:rPr>
        <w:t>None</w:t>
      </w:r>
    </w:p>
    <w:p w14:paraId="63C1AA2A" w14:textId="77777777" w:rsidR="003229E6" w:rsidRPr="00103C45" w:rsidRDefault="003229E6" w:rsidP="002F070F">
      <w:pPr>
        <w:spacing w:after="0"/>
        <w:rPr>
          <w:w w:val="98"/>
          <w:lang w:val="en-US"/>
        </w:rPr>
      </w:pPr>
    </w:p>
    <w:p w14:paraId="28EE1ADC" w14:textId="2A8D8664" w:rsidR="00E20558" w:rsidRPr="00103C45" w:rsidRDefault="003229E6" w:rsidP="002F070F">
      <w:pPr>
        <w:spacing w:after="0"/>
        <w:rPr>
          <w:b/>
          <w:w w:val="98"/>
          <w:lang w:val="en-US"/>
        </w:rPr>
      </w:pPr>
      <w:r>
        <w:rPr>
          <w:b/>
          <w:w w:val="98"/>
          <w:lang w:val="en-US"/>
        </w:rPr>
        <w:t>3</w:t>
      </w:r>
      <w:r w:rsidR="00E20558" w:rsidRPr="00103C45">
        <w:rPr>
          <w:b/>
          <w:w w:val="98"/>
          <w:lang w:val="en-US"/>
        </w:rPr>
        <w:t xml:space="preserve">. </w:t>
      </w:r>
      <w:proofErr w:type="spellStart"/>
      <w:r w:rsidR="00E20558" w:rsidRPr="00103C45">
        <w:rPr>
          <w:b/>
          <w:w w:val="98"/>
          <w:lang w:val="en-US"/>
        </w:rPr>
        <w:t>Managers</w:t>
      </w:r>
      <w:proofErr w:type="spellEnd"/>
      <w:r w:rsidR="00E20558" w:rsidRPr="00103C45">
        <w:rPr>
          <w:b/>
          <w:w w:val="98"/>
          <w:lang w:val="en-US"/>
        </w:rPr>
        <w:t xml:space="preserve"> report</w:t>
      </w:r>
    </w:p>
    <w:p w14:paraId="392843BD" w14:textId="77777777" w:rsidR="00103C45" w:rsidRPr="00103C45" w:rsidRDefault="00103C45" w:rsidP="00103C45">
      <w:pPr>
        <w:spacing w:after="0"/>
        <w:rPr>
          <w:b/>
          <w:u w:val="single"/>
        </w:rPr>
      </w:pPr>
      <w:r w:rsidRPr="00103C45">
        <w:rPr>
          <w:b/>
          <w:u w:val="single"/>
        </w:rPr>
        <w:t>Finance</w:t>
      </w:r>
    </w:p>
    <w:p w14:paraId="58BB7C28" w14:textId="5452203E" w:rsidR="00103C45" w:rsidRPr="00103C45" w:rsidRDefault="00103C45" w:rsidP="00103C45">
      <w:pPr>
        <w:spacing w:after="0"/>
      </w:pPr>
      <w:r w:rsidRPr="00103C45">
        <w:t xml:space="preserve">Income </w:t>
      </w:r>
      <w:r w:rsidR="00AC540C">
        <w:t xml:space="preserve">is as expected </w:t>
      </w:r>
    </w:p>
    <w:p w14:paraId="2B96E3D9" w14:textId="19AEF1E3" w:rsidR="00103C45" w:rsidRPr="00103C45" w:rsidRDefault="00103C45" w:rsidP="00103C45">
      <w:pPr>
        <w:spacing w:after="0"/>
      </w:pPr>
      <w:r w:rsidRPr="00103C45">
        <w:t xml:space="preserve">Block and estate costs </w:t>
      </w:r>
      <w:r w:rsidR="00AC540C">
        <w:t xml:space="preserve">show a surplus of </w:t>
      </w:r>
      <w:r w:rsidRPr="00103C45">
        <w:t>£</w:t>
      </w:r>
      <w:r w:rsidR="00AC540C">
        <w:t>3808.82</w:t>
      </w:r>
      <w:r w:rsidRPr="00103C45">
        <w:t>.</w:t>
      </w:r>
    </w:p>
    <w:p w14:paraId="56AFC316" w14:textId="33302BA9" w:rsidR="00103C45" w:rsidRPr="00103C45" w:rsidRDefault="00103C45" w:rsidP="00103C45">
      <w:pPr>
        <w:spacing w:after="0"/>
      </w:pPr>
      <w:r w:rsidRPr="00103C45">
        <w:t>Staffing underspent by £</w:t>
      </w:r>
      <w:r w:rsidR="00AC540C">
        <w:t>3953.98</w:t>
      </w:r>
      <w:r w:rsidRPr="00103C45">
        <w:t>.</w:t>
      </w:r>
    </w:p>
    <w:p w14:paraId="2FDC193B" w14:textId="2D40ABC3" w:rsidR="00103C45" w:rsidRPr="00103C45" w:rsidRDefault="00103C45" w:rsidP="00103C45">
      <w:pPr>
        <w:spacing w:after="0"/>
      </w:pPr>
      <w:r w:rsidRPr="00103C45">
        <w:t>Management and Service costs are underspent by £</w:t>
      </w:r>
      <w:r w:rsidR="00AC540C">
        <w:t>4492.77.</w:t>
      </w:r>
    </w:p>
    <w:p w14:paraId="29C0B80A" w14:textId="520D2CBC" w:rsidR="00103C45" w:rsidRPr="00103C45" w:rsidRDefault="00103C45" w:rsidP="00103C45">
      <w:pPr>
        <w:spacing w:after="0"/>
      </w:pPr>
      <w:proofErr w:type="gramStart"/>
      <w:r w:rsidRPr="00103C45">
        <w:t>Overall</w:t>
      </w:r>
      <w:proofErr w:type="gramEnd"/>
      <w:r w:rsidRPr="00103C45">
        <w:t xml:space="preserve"> there is a surplus on service chargeable costs of £</w:t>
      </w:r>
      <w:r w:rsidR="00AC540C">
        <w:t>12,255.57.</w:t>
      </w:r>
    </w:p>
    <w:p w14:paraId="616115AC" w14:textId="77777777" w:rsidR="00103C45" w:rsidRPr="00103C45" w:rsidRDefault="00103C45" w:rsidP="00103C45">
      <w:pPr>
        <w:spacing w:after="0"/>
      </w:pPr>
    </w:p>
    <w:p w14:paraId="6489509B" w14:textId="10137395" w:rsidR="00103C45" w:rsidRPr="00103C45" w:rsidRDefault="00103C45" w:rsidP="00103C45">
      <w:pPr>
        <w:spacing w:after="0"/>
      </w:pPr>
      <w:r w:rsidRPr="00103C45">
        <w:t>Tenant costs are overspent by £</w:t>
      </w:r>
      <w:r w:rsidR="00AC540C">
        <w:t>13,875</w:t>
      </w:r>
      <w:r w:rsidRPr="00103C45">
        <w:t xml:space="preserve"> however there were some high spend works carried out at the beginning of the year which were overdue plus high void costs for both void rent and works. </w:t>
      </w:r>
      <w:r w:rsidR="00AC540C">
        <w:t xml:space="preserve">We are due to receive a refund from WBC of approx. £11k for boiler installations which will bring the overspend down. </w:t>
      </w:r>
      <w:r w:rsidRPr="00103C45">
        <w:t>Spending on tenanted properties is now essential repairs only.</w:t>
      </w:r>
    </w:p>
    <w:p w14:paraId="02E64472" w14:textId="77777777" w:rsidR="00103C45" w:rsidRPr="00103C45" w:rsidRDefault="00103C45" w:rsidP="00103C45">
      <w:pPr>
        <w:spacing w:after="0"/>
        <w:rPr>
          <w:b/>
          <w:u w:val="single"/>
        </w:rPr>
      </w:pPr>
    </w:p>
    <w:p w14:paraId="56DC7FBC" w14:textId="77777777" w:rsidR="00103C45" w:rsidRPr="00103C45" w:rsidRDefault="00103C45" w:rsidP="00103C45">
      <w:pPr>
        <w:spacing w:after="0"/>
        <w:rPr>
          <w:b/>
          <w:u w:val="single"/>
        </w:rPr>
      </w:pPr>
      <w:r w:rsidRPr="00103C45">
        <w:rPr>
          <w:b/>
          <w:u w:val="single"/>
        </w:rPr>
        <w:t>Repairs and Maintenance:</w:t>
      </w:r>
    </w:p>
    <w:p w14:paraId="641D4396" w14:textId="51318C83" w:rsidR="00103C45" w:rsidRDefault="00103C45" w:rsidP="00103C45">
      <w:pPr>
        <w:spacing w:after="0"/>
      </w:pPr>
      <w:proofErr w:type="gramStart"/>
      <w:r w:rsidRPr="00103C45">
        <w:t>The majority of</w:t>
      </w:r>
      <w:proofErr w:type="gramEnd"/>
      <w:r w:rsidRPr="00103C45">
        <w:t xml:space="preserve"> repairs issues over the last </w:t>
      </w:r>
      <w:r w:rsidR="00AC540C">
        <w:t>few months</w:t>
      </w:r>
      <w:r w:rsidRPr="00103C45">
        <w:t xml:space="preserve"> relate to heating systems and radiators which are being completed ad hoc. We have also carried out </w:t>
      </w:r>
      <w:proofErr w:type="gramStart"/>
      <w:r w:rsidRPr="00103C45">
        <w:t>a number of</w:t>
      </w:r>
      <w:proofErr w:type="gramEnd"/>
      <w:r w:rsidRPr="00103C45">
        <w:t xml:space="preserve"> window repairs on the communal landings and </w:t>
      </w:r>
      <w:r w:rsidR="00AC540C">
        <w:t>are in the process of submitting a C1 referral for overhaul/replacement.</w:t>
      </w:r>
    </w:p>
    <w:p w14:paraId="74E84FA2" w14:textId="56E0DC50" w:rsidR="00AC540C" w:rsidRDefault="00AC540C" w:rsidP="00103C45">
      <w:pPr>
        <w:spacing w:after="0"/>
      </w:pPr>
      <w:r>
        <w:t xml:space="preserve">The </w:t>
      </w:r>
      <w:proofErr w:type="spellStart"/>
      <w:r>
        <w:t>Triio</w:t>
      </w:r>
      <w:proofErr w:type="spellEnd"/>
      <w:r>
        <w:t xml:space="preserve"> gas works are now </w:t>
      </w:r>
      <w:r w:rsidR="00B9438C">
        <w:t>well underway and due to complete within the next few weeks</w:t>
      </w:r>
    </w:p>
    <w:p w14:paraId="1808D763" w14:textId="19A82557" w:rsidR="00AC540C" w:rsidRDefault="005E02F2" w:rsidP="00103C45">
      <w:pPr>
        <w:spacing w:after="0"/>
      </w:pPr>
      <w:r>
        <w:t xml:space="preserve">The Kitchen and Bathroom programme </w:t>
      </w:r>
      <w:r w:rsidR="00B9438C">
        <w:t xml:space="preserve">will be </w:t>
      </w:r>
      <w:r>
        <w:t xml:space="preserve">commencing this year. We are awaiting </w:t>
      </w:r>
      <w:r w:rsidR="00B9438C">
        <w:t>information about which contractor will be completing the works.</w:t>
      </w:r>
    </w:p>
    <w:p w14:paraId="21D2F4F7" w14:textId="7F0579C9" w:rsidR="005E02F2" w:rsidRDefault="005E02F2" w:rsidP="00103C45">
      <w:pPr>
        <w:spacing w:after="0"/>
      </w:pPr>
      <w:r>
        <w:t xml:space="preserve">The intercom has failed once </w:t>
      </w:r>
      <w:proofErr w:type="gramStart"/>
      <w:r>
        <w:t>again</w:t>
      </w:r>
      <w:proofErr w:type="gramEnd"/>
      <w:r>
        <w:t xml:space="preserve"> and we are now looking in to replacement. Our existing contractor has quote</w:t>
      </w:r>
      <w:r w:rsidR="00B9438C">
        <w:t xml:space="preserve">d </w:t>
      </w:r>
      <w:r>
        <w:t xml:space="preserve">£2593.18 per panel however, we are not certain this will solve </w:t>
      </w:r>
      <w:proofErr w:type="gramStart"/>
      <w:r>
        <w:t>all of</w:t>
      </w:r>
      <w:proofErr w:type="gramEnd"/>
      <w:r>
        <w:t xml:space="preserve"> the issues and are exploring further due to the age and condition of the entire system.</w:t>
      </w:r>
    </w:p>
    <w:p w14:paraId="1BF320A0" w14:textId="65C2A287" w:rsidR="00AC540C" w:rsidRDefault="005E02F2" w:rsidP="00103C45">
      <w:pPr>
        <w:spacing w:after="0"/>
      </w:pPr>
      <w:r>
        <w:t>KK continues to liaise with the Council regarding funding for replacement radiators in tenanted properties.</w:t>
      </w:r>
    </w:p>
    <w:p w14:paraId="28E8FA8F" w14:textId="12536C1C" w:rsidR="00AC540C" w:rsidRDefault="00AC540C" w:rsidP="00103C45">
      <w:pPr>
        <w:spacing w:after="0"/>
        <w:rPr>
          <w:b/>
          <w:u w:val="single"/>
        </w:rPr>
      </w:pPr>
      <w:r>
        <w:rPr>
          <w:b/>
          <w:u w:val="single"/>
        </w:rPr>
        <w:t>Occupanc</w:t>
      </w:r>
      <w:r w:rsidR="005E02F2">
        <w:rPr>
          <w:b/>
          <w:u w:val="single"/>
        </w:rPr>
        <w:t>y</w:t>
      </w:r>
      <w:r>
        <w:rPr>
          <w:b/>
          <w:u w:val="single"/>
        </w:rPr>
        <w:t xml:space="preserve"> checks:</w:t>
      </w:r>
    </w:p>
    <w:p w14:paraId="79DDB0BD" w14:textId="541D88FF" w:rsidR="005E02F2" w:rsidRPr="003229E6" w:rsidRDefault="00AC540C" w:rsidP="002F070F">
      <w:pPr>
        <w:spacing w:after="0"/>
        <w:rPr>
          <w:bCs/>
        </w:rPr>
      </w:pPr>
      <w:r w:rsidRPr="00AC540C">
        <w:rPr>
          <w:bCs/>
        </w:rPr>
        <w:t>23 occupancy checks were carried out in the quarter.</w:t>
      </w:r>
    </w:p>
    <w:p w14:paraId="1CB180CC" w14:textId="77777777" w:rsidR="003229E6" w:rsidRDefault="003229E6" w:rsidP="002F070F">
      <w:pPr>
        <w:spacing w:after="0"/>
        <w:rPr>
          <w:b/>
          <w:bCs/>
          <w:w w:val="98"/>
          <w:lang w:val="en-US"/>
        </w:rPr>
      </w:pPr>
    </w:p>
    <w:p w14:paraId="427C0B24" w14:textId="564DEC65" w:rsidR="005E02F2" w:rsidRPr="005E02F2" w:rsidRDefault="003229E6" w:rsidP="002F070F">
      <w:pPr>
        <w:spacing w:after="0"/>
        <w:rPr>
          <w:b/>
          <w:bCs/>
          <w:w w:val="98"/>
          <w:lang w:val="en-US"/>
        </w:rPr>
      </w:pPr>
      <w:r>
        <w:rPr>
          <w:b/>
          <w:bCs/>
          <w:w w:val="98"/>
          <w:lang w:val="en-US"/>
        </w:rPr>
        <w:t>4</w:t>
      </w:r>
      <w:r w:rsidR="005E02F2">
        <w:rPr>
          <w:b/>
          <w:bCs/>
          <w:w w:val="98"/>
          <w:lang w:val="en-US"/>
        </w:rPr>
        <w:t xml:space="preserve">. </w:t>
      </w:r>
      <w:r w:rsidR="005E02F2" w:rsidRPr="005E02F2">
        <w:rPr>
          <w:b/>
          <w:bCs/>
          <w:w w:val="98"/>
          <w:lang w:val="en-US"/>
        </w:rPr>
        <w:t>AOB</w:t>
      </w:r>
    </w:p>
    <w:p w14:paraId="2B263B32" w14:textId="6F134962" w:rsidR="005E02F2" w:rsidRDefault="005E02F2" w:rsidP="002F070F">
      <w:pPr>
        <w:spacing w:after="0"/>
        <w:rPr>
          <w:w w:val="98"/>
          <w:lang w:val="en-US"/>
        </w:rPr>
      </w:pPr>
      <w:r>
        <w:rPr>
          <w:w w:val="98"/>
          <w:lang w:val="en-US"/>
        </w:rPr>
        <w:t>None</w:t>
      </w:r>
    </w:p>
    <w:p w14:paraId="3AADD7D2" w14:textId="126977CF" w:rsidR="005E02F2" w:rsidRDefault="005E02F2" w:rsidP="002F070F">
      <w:pPr>
        <w:spacing w:after="0"/>
        <w:rPr>
          <w:w w:val="98"/>
          <w:lang w:val="en-US"/>
        </w:rPr>
      </w:pPr>
    </w:p>
    <w:p w14:paraId="7325ECA1" w14:textId="003D897E" w:rsidR="003229E6" w:rsidRPr="003229E6" w:rsidRDefault="003229E6" w:rsidP="002F070F">
      <w:pPr>
        <w:spacing w:after="0"/>
        <w:rPr>
          <w:b/>
          <w:bCs/>
          <w:w w:val="98"/>
          <w:lang w:val="en-US"/>
        </w:rPr>
      </w:pPr>
      <w:r w:rsidRPr="003229E6">
        <w:rPr>
          <w:b/>
          <w:bCs/>
          <w:w w:val="98"/>
          <w:lang w:val="en-US"/>
        </w:rPr>
        <w:t>5. Date of Next Meeting</w:t>
      </w:r>
    </w:p>
    <w:p w14:paraId="53D05EE5" w14:textId="712452AA" w:rsidR="003229E6" w:rsidRDefault="003229E6" w:rsidP="002F070F">
      <w:pPr>
        <w:spacing w:after="0"/>
        <w:rPr>
          <w:w w:val="98"/>
          <w:lang w:val="en-US"/>
        </w:rPr>
      </w:pPr>
      <w:r>
        <w:rPr>
          <w:w w:val="98"/>
          <w:lang w:val="en-US"/>
        </w:rPr>
        <w:t>TBC</w:t>
      </w:r>
    </w:p>
    <w:p w14:paraId="636207B5" w14:textId="42CE9B12" w:rsidR="005E02F2" w:rsidRDefault="005E02F2" w:rsidP="002F070F">
      <w:pPr>
        <w:spacing w:after="0"/>
        <w:rPr>
          <w:w w:val="98"/>
          <w:lang w:val="en-US"/>
        </w:rPr>
      </w:pPr>
    </w:p>
    <w:p w14:paraId="0B1FE619" w14:textId="77777777" w:rsidR="005E02F2" w:rsidRPr="00103C45" w:rsidRDefault="005E02F2" w:rsidP="002F070F">
      <w:pPr>
        <w:spacing w:after="0"/>
        <w:rPr>
          <w:w w:val="98"/>
          <w:lang w:val="en-US"/>
        </w:rPr>
      </w:pPr>
    </w:p>
    <w:p w14:paraId="28EE1B4D" w14:textId="77777777" w:rsidR="00F15380" w:rsidRPr="00103C45" w:rsidRDefault="00F15380" w:rsidP="002F070F">
      <w:pPr>
        <w:spacing w:after="0"/>
      </w:pPr>
    </w:p>
    <w:sectPr w:rsidR="00F15380" w:rsidRPr="00103C45" w:rsidSect="007D3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7658"/>
    <w:multiLevelType w:val="hybridMultilevel"/>
    <w:tmpl w:val="C9FC4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535"/>
    <w:multiLevelType w:val="hybridMultilevel"/>
    <w:tmpl w:val="3CF4D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516E"/>
    <w:multiLevelType w:val="hybridMultilevel"/>
    <w:tmpl w:val="13A04638"/>
    <w:lvl w:ilvl="0" w:tplc="5B2E52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E4A7B"/>
    <w:multiLevelType w:val="hybridMultilevel"/>
    <w:tmpl w:val="D7B86246"/>
    <w:lvl w:ilvl="0" w:tplc="74A0854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4D5C"/>
    <w:multiLevelType w:val="hybridMultilevel"/>
    <w:tmpl w:val="4DEE18D0"/>
    <w:lvl w:ilvl="0" w:tplc="FA508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76FC1"/>
    <w:multiLevelType w:val="hybridMultilevel"/>
    <w:tmpl w:val="2FFC6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41225"/>
    <w:multiLevelType w:val="hybridMultilevel"/>
    <w:tmpl w:val="76283DAE"/>
    <w:lvl w:ilvl="0" w:tplc="85020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5954"/>
    <w:multiLevelType w:val="hybridMultilevel"/>
    <w:tmpl w:val="6B808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E34EC"/>
    <w:multiLevelType w:val="hybridMultilevel"/>
    <w:tmpl w:val="20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49C2"/>
    <w:multiLevelType w:val="hybridMultilevel"/>
    <w:tmpl w:val="144029CC"/>
    <w:lvl w:ilvl="0" w:tplc="6CA0A5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5263"/>
    <w:multiLevelType w:val="hybridMultilevel"/>
    <w:tmpl w:val="C78AA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D5552"/>
    <w:multiLevelType w:val="hybridMultilevel"/>
    <w:tmpl w:val="EEDE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A2BBA"/>
    <w:multiLevelType w:val="hybridMultilevel"/>
    <w:tmpl w:val="76283DAE"/>
    <w:lvl w:ilvl="0" w:tplc="85020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313FD"/>
    <w:multiLevelType w:val="hybridMultilevel"/>
    <w:tmpl w:val="0B807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B2EF9"/>
    <w:multiLevelType w:val="hybridMultilevel"/>
    <w:tmpl w:val="71065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5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E2"/>
    <w:rsid w:val="00001450"/>
    <w:rsid w:val="0003326E"/>
    <w:rsid w:val="000501DF"/>
    <w:rsid w:val="000603B0"/>
    <w:rsid w:val="00062588"/>
    <w:rsid w:val="000A163B"/>
    <w:rsid w:val="000A3B2B"/>
    <w:rsid w:val="000D7703"/>
    <w:rsid w:val="00103C45"/>
    <w:rsid w:val="00153532"/>
    <w:rsid w:val="001A08A4"/>
    <w:rsid w:val="001D1F2E"/>
    <w:rsid w:val="001E7ED4"/>
    <w:rsid w:val="001F4DFD"/>
    <w:rsid w:val="002B77A2"/>
    <w:rsid w:val="002C2EDA"/>
    <w:rsid w:val="002C6148"/>
    <w:rsid w:val="002F070F"/>
    <w:rsid w:val="003229E6"/>
    <w:rsid w:val="00350EF3"/>
    <w:rsid w:val="00352861"/>
    <w:rsid w:val="003C1EE7"/>
    <w:rsid w:val="003C6C63"/>
    <w:rsid w:val="00417E91"/>
    <w:rsid w:val="0045192A"/>
    <w:rsid w:val="0046200B"/>
    <w:rsid w:val="00465D42"/>
    <w:rsid w:val="004745BA"/>
    <w:rsid w:val="004E6172"/>
    <w:rsid w:val="00542809"/>
    <w:rsid w:val="00584CD9"/>
    <w:rsid w:val="005C7C2A"/>
    <w:rsid w:val="005D4CE8"/>
    <w:rsid w:val="005E02F2"/>
    <w:rsid w:val="005E49F1"/>
    <w:rsid w:val="005E7079"/>
    <w:rsid w:val="00602DFC"/>
    <w:rsid w:val="00631848"/>
    <w:rsid w:val="006B63DC"/>
    <w:rsid w:val="006D26E2"/>
    <w:rsid w:val="0070543F"/>
    <w:rsid w:val="00732FA7"/>
    <w:rsid w:val="00784312"/>
    <w:rsid w:val="007A3061"/>
    <w:rsid w:val="007C569D"/>
    <w:rsid w:val="007D33D5"/>
    <w:rsid w:val="007D390B"/>
    <w:rsid w:val="00801C83"/>
    <w:rsid w:val="00807CF1"/>
    <w:rsid w:val="00871C4F"/>
    <w:rsid w:val="00882C10"/>
    <w:rsid w:val="008D6A18"/>
    <w:rsid w:val="008F7F96"/>
    <w:rsid w:val="00932AA1"/>
    <w:rsid w:val="009B1303"/>
    <w:rsid w:val="009C0055"/>
    <w:rsid w:val="009D5FC2"/>
    <w:rsid w:val="00A14FC7"/>
    <w:rsid w:val="00A225DF"/>
    <w:rsid w:val="00A76908"/>
    <w:rsid w:val="00AC1428"/>
    <w:rsid w:val="00AC540C"/>
    <w:rsid w:val="00AE02AD"/>
    <w:rsid w:val="00AE3CCE"/>
    <w:rsid w:val="00B5151F"/>
    <w:rsid w:val="00B9438C"/>
    <w:rsid w:val="00BC77AB"/>
    <w:rsid w:val="00BF13E2"/>
    <w:rsid w:val="00C179CE"/>
    <w:rsid w:val="00C33F0E"/>
    <w:rsid w:val="00C670E0"/>
    <w:rsid w:val="00CB1671"/>
    <w:rsid w:val="00D33FF4"/>
    <w:rsid w:val="00D66516"/>
    <w:rsid w:val="00E131F1"/>
    <w:rsid w:val="00E20558"/>
    <w:rsid w:val="00E30B52"/>
    <w:rsid w:val="00E524CB"/>
    <w:rsid w:val="00EA6EFF"/>
    <w:rsid w:val="00F15380"/>
    <w:rsid w:val="00F42A1A"/>
    <w:rsid w:val="00F606E0"/>
    <w:rsid w:val="00FB197F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E1ABB"/>
  <w15:docId w15:val="{4805868B-AEEA-41AE-9685-F3C68447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90B"/>
  </w:style>
  <w:style w:type="paragraph" w:styleId="Heading1">
    <w:name w:val="heading 1"/>
    <w:basedOn w:val="Normal"/>
    <w:next w:val="Normal"/>
    <w:link w:val="Heading1Char"/>
    <w:uiPriority w:val="9"/>
    <w:qFormat/>
    <w:rsid w:val="006D2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6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26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6D26E2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GB"/>
    </w:rPr>
  </w:style>
  <w:style w:type="character" w:customStyle="1" w:styleId="s1">
    <w:name w:val="s1"/>
    <w:basedOn w:val="DefaultParagraphFont"/>
    <w:rsid w:val="006D26E2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table" w:styleId="TableGrid">
    <w:name w:val="Table Grid"/>
    <w:basedOn w:val="TableNormal"/>
    <w:uiPriority w:val="59"/>
    <w:rsid w:val="006D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D5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5FC2"/>
    <w:rPr>
      <w:rFonts w:ascii="Calibri" w:hAnsi="Calibri"/>
      <w:szCs w:val="21"/>
    </w:rPr>
  </w:style>
  <w:style w:type="paragraph" w:styleId="NoSpacing">
    <w:name w:val="No Spacing"/>
    <w:uiPriority w:val="1"/>
    <w:qFormat/>
    <w:rsid w:val="002F070F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D6651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F266E-D8CE-4618-B773-8583CF62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Christopher D</dc:creator>
  <cp:lastModifiedBy>Totteridge House - Kamila</cp:lastModifiedBy>
  <cp:revision>2</cp:revision>
  <cp:lastPrinted>2017-08-16T15:39:00Z</cp:lastPrinted>
  <dcterms:created xsi:type="dcterms:W3CDTF">2021-08-27T11:45:00Z</dcterms:created>
  <dcterms:modified xsi:type="dcterms:W3CDTF">2021-08-27T11:45:00Z</dcterms:modified>
</cp:coreProperties>
</file>